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50" w:rsidRPr="00A54727" w:rsidRDefault="00E06A50" w:rsidP="00A5472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CF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bookmarkStart w:id="0" w:name="_GoBack"/>
      <w:bookmarkEnd w:id="0"/>
      <w:r w:rsidRPr="00A5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FECT OF PLEURAL INTEGRITY DURING ITA HARVESTING ON POSTOPERATIVE RESPIRATORY</w:t>
      </w:r>
      <w:r w:rsidR="00A5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FUNCTIONS AFTER CARDIAC SURGERY</w:t>
      </w:r>
    </w:p>
    <w:p w:rsidR="00E06A50" w:rsidRPr="00A54727" w:rsidRDefault="00E06A50" w:rsidP="00A547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O. </w:t>
      </w:r>
      <w:proofErr w:type="spellStart"/>
      <w:r w:rsidRPr="00A5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Altas</w:t>
      </w:r>
      <w:proofErr w:type="spellEnd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 </w:t>
      </w:r>
      <w:proofErr w:type="spellStart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Yerlikhan</w:t>
      </w:r>
      <w:proofErr w:type="spellEnd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Aksut</w:t>
      </w:r>
      <w:proofErr w:type="spellEnd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Ozer, D. </w:t>
      </w:r>
      <w:proofErr w:type="spellStart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Gunay</w:t>
      </w:r>
      <w:proofErr w:type="spellEnd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Karakoc</w:t>
      </w:r>
      <w:proofErr w:type="spellEnd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</w:t>
      </w:r>
      <w:proofErr w:type="spellStart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Kirali</w:t>
      </w:r>
      <w:proofErr w:type="spellEnd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Cardiovascular Surgery, </w:t>
      </w:r>
      <w:proofErr w:type="spellStart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Kosuyolu</w:t>
      </w:r>
      <w:proofErr w:type="spellEnd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Training and Research Hospital, Istanbul, Turkey</w:t>
      </w:r>
    </w:p>
    <w:p w:rsidR="00E06A50" w:rsidRPr="00A54727" w:rsidRDefault="00E06A50" w:rsidP="00A547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727" w:rsidRDefault="00A54727" w:rsidP="00A547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aim of this study is to evaluate the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</w:t>
      </w:r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ects of pleural integrity on respiratory system functions after cardiac surgery. </w:t>
      </w:r>
    </w:p>
    <w:p w:rsidR="00A54727" w:rsidRDefault="00A54727" w:rsidP="00A547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prospective cohort study design, 114 patients were divided into two groups: open (group I, n=56) and intact pleurae (group II, n=58). Arterial blood gas values [pH, partial arterial oxygen pressure (Pa02), partial arterial carbon dioxide pressure (PaC02) and arterial oxygen saturation (Sp02)], respiratory and heart rates were evaluated </w:t>
      </w:r>
      <w:proofErr w:type="spellStart"/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peroperatively</w:t>
      </w:r>
      <w:proofErr w:type="spellEnd"/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Preoperative and 5th postoperative day values of forced expiratory volume in the 1st second (FEV1%), forced vital capacity (FVC%) and FEV1/FVC% were compared. </w:t>
      </w:r>
    </w:p>
    <w:p w:rsidR="00A54727" w:rsidRDefault="00A54727" w:rsidP="00A547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Extubation</w:t>
      </w:r>
      <w:proofErr w:type="spellEnd"/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and duration of mechanical ventilation were similar in both groups (p&gt;0.05). There was a significant decrease of FEV1and FVC of open vs. </w:t>
      </w:r>
      <w:proofErr w:type="spellStart"/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inta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regarding preoperative and 5th postoperative day (p&lt;0.001, p&lt;0.001, respectively). There was no significant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</w:t>
      </w:r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erence within the groups on PaCO2 in arterial blood gas (Open; 38.6±3.5 vs. 39.0±4.2 mmHg, </w:t>
      </w:r>
      <w:proofErr w:type="spellStart"/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Intakt</w:t>
      </w:r>
      <w:proofErr w:type="spellEnd"/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>; 37.8±2.3 vs. 38.1±2.1 mmHg, p=0.49) at room air before surgery and on the first postoperative day (p&gt;0.05). However, significant decrease was observed in PaO2 (p=0.006 vs. p&lt;0.001) and SpO2 (p&lt;0.001 vs. p&lt;0.001) levels of groups between the preoperative and 5th postoperative day values. The only significant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</w:t>
      </w:r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erence regarding postoperative complications, which was higher in group I (p=0.003), was observed in bleeding on 1st postoperative day. </w:t>
      </w:r>
    </w:p>
    <w:p w:rsidR="00E06A50" w:rsidRPr="00A54727" w:rsidRDefault="00A54727" w:rsidP="00A547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E06A50" w:rsidRPr="00A5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Hence, based on the findings of the studies mentioned above, opened pleurae did not associate with higher incidence of pulmonary complications when compared to intact pleura.</w:t>
      </w:r>
    </w:p>
    <w:p w:rsidR="00345DBB" w:rsidRPr="00A54727" w:rsidRDefault="000762E0" w:rsidP="00A54727">
      <w:pPr>
        <w:rPr>
          <w:sz w:val="24"/>
          <w:szCs w:val="24"/>
        </w:rPr>
      </w:pPr>
    </w:p>
    <w:sectPr w:rsidR="00345DBB" w:rsidRPr="00A547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E0" w:rsidRDefault="000762E0" w:rsidP="00A54727">
      <w:r>
        <w:separator/>
      </w:r>
    </w:p>
  </w:endnote>
  <w:endnote w:type="continuationSeparator" w:id="0">
    <w:p w:rsidR="000762E0" w:rsidRDefault="000762E0" w:rsidP="00A5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E0" w:rsidRDefault="000762E0" w:rsidP="00A54727">
      <w:r>
        <w:separator/>
      </w:r>
    </w:p>
  </w:footnote>
  <w:footnote w:type="continuationSeparator" w:id="0">
    <w:p w:rsidR="000762E0" w:rsidRDefault="000762E0" w:rsidP="00A5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27" w:rsidRPr="00A54727" w:rsidRDefault="00A54727" w:rsidP="00A54727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54727">
      <w:rPr>
        <w:rFonts w:ascii="Times New Roman" w:eastAsia="Times New Roman" w:hAnsi="Times New Roman" w:cs="Times New Roman"/>
        <w:color w:val="000000"/>
        <w:sz w:val="24"/>
        <w:szCs w:val="24"/>
      </w:rPr>
      <w:t>18-A-1175-IAC</w:t>
    </w:r>
  </w:p>
  <w:p w:rsidR="00A54727" w:rsidRDefault="00A54727">
    <w:pPr>
      <w:pStyle w:val="Header"/>
    </w:pPr>
  </w:p>
  <w:p w:rsidR="00A54727" w:rsidRDefault="00A54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50"/>
    <w:rsid w:val="000762E0"/>
    <w:rsid w:val="0030401F"/>
    <w:rsid w:val="008A10D5"/>
    <w:rsid w:val="00A128E1"/>
    <w:rsid w:val="00A54727"/>
    <w:rsid w:val="00CF1A62"/>
    <w:rsid w:val="00E06A50"/>
    <w:rsid w:val="00E7251E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2CBE"/>
  <w15:chartTrackingRefBased/>
  <w15:docId w15:val="{D38750B4-F80E-4727-8E0E-7E4234C3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27"/>
  </w:style>
  <w:style w:type="paragraph" w:styleId="Footer">
    <w:name w:val="footer"/>
    <w:basedOn w:val="Normal"/>
    <w:link w:val="FooterChar"/>
    <w:uiPriority w:val="99"/>
    <w:unhideWhenUsed/>
    <w:rsid w:val="00A54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2018-06-02T16:03:00Z</dcterms:created>
  <dcterms:modified xsi:type="dcterms:W3CDTF">2018-06-05T09:23:00Z</dcterms:modified>
</cp:coreProperties>
</file>